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A2CC" w14:textId="77777777" w:rsidR="000226B7" w:rsidRDefault="000226B7" w:rsidP="000226B7"/>
    <w:p w14:paraId="6E6DAB75" w14:textId="77777777" w:rsidR="00C82A2A" w:rsidRPr="00B21AE9" w:rsidRDefault="00C82A2A" w:rsidP="00C82A2A">
      <w:pPr>
        <w:pStyle w:val="Header"/>
        <w:jc w:val="center"/>
        <w:rPr>
          <w:color w:val="663300"/>
          <w:sz w:val="32"/>
          <w:szCs w:val="32"/>
        </w:rPr>
      </w:pPr>
      <w:r>
        <w:rPr>
          <w:color w:val="663300"/>
          <w:sz w:val="32"/>
          <w:szCs w:val="32"/>
        </w:rPr>
        <w:t xml:space="preserve">HDF </w:t>
      </w:r>
      <w:r w:rsidRPr="00B21AE9">
        <w:rPr>
          <w:color w:val="663300"/>
          <w:sz w:val="32"/>
          <w:szCs w:val="32"/>
        </w:rPr>
        <w:t>POSITION DESCRIPTION</w:t>
      </w:r>
    </w:p>
    <w:p w14:paraId="0057AAC8" w14:textId="77777777" w:rsidR="00C82A2A" w:rsidRDefault="00C82A2A" w:rsidP="00C82A2A">
      <w:pPr>
        <w:pStyle w:val="Header"/>
        <w:jc w:val="right"/>
        <w:rPr>
          <w:color w:val="663300"/>
          <w:sz w:val="20"/>
          <w:szCs w:val="20"/>
        </w:rPr>
      </w:pPr>
    </w:p>
    <w:p w14:paraId="3E3F7720" w14:textId="77777777" w:rsidR="00C82A2A" w:rsidRDefault="00C82A2A" w:rsidP="00C82A2A">
      <w:pPr>
        <w:pStyle w:val="Header"/>
        <w:jc w:val="right"/>
        <w:rPr>
          <w:color w:val="663300"/>
          <w:sz w:val="20"/>
          <w:szCs w:val="20"/>
        </w:rPr>
      </w:pPr>
    </w:p>
    <w:tbl>
      <w:tblPr>
        <w:tblStyle w:val="TableGrid"/>
        <w:tblW w:w="0" w:type="auto"/>
        <w:tblLook w:val="04A0" w:firstRow="1" w:lastRow="0" w:firstColumn="1" w:lastColumn="0" w:noHBand="0" w:noVBand="1"/>
      </w:tblPr>
      <w:tblGrid>
        <w:gridCol w:w="2515"/>
        <w:gridCol w:w="6835"/>
      </w:tblGrid>
      <w:tr w:rsidR="00C82A2A" w14:paraId="076871C5" w14:textId="77777777" w:rsidTr="000B706C">
        <w:tc>
          <w:tcPr>
            <w:tcW w:w="2515" w:type="dxa"/>
          </w:tcPr>
          <w:p w14:paraId="23C9D082" w14:textId="77777777" w:rsidR="00C82A2A" w:rsidRPr="00B21AE9" w:rsidRDefault="00C82A2A" w:rsidP="000B706C">
            <w:pPr>
              <w:pStyle w:val="Header"/>
              <w:tabs>
                <w:tab w:val="left" w:pos="3504"/>
              </w:tabs>
              <w:rPr>
                <w:color w:val="663300"/>
                <w:sz w:val="28"/>
                <w:szCs w:val="28"/>
              </w:rPr>
            </w:pPr>
            <w:r w:rsidRPr="00B21AE9">
              <w:rPr>
                <w:color w:val="663300"/>
                <w:sz w:val="28"/>
                <w:szCs w:val="28"/>
              </w:rPr>
              <w:t>Position Title</w:t>
            </w:r>
          </w:p>
        </w:tc>
        <w:tc>
          <w:tcPr>
            <w:tcW w:w="6835" w:type="dxa"/>
          </w:tcPr>
          <w:p w14:paraId="1050D0D7" w14:textId="6865626E" w:rsidR="00C82A2A" w:rsidRPr="009D0204" w:rsidRDefault="00FC6885" w:rsidP="000B706C">
            <w:pPr>
              <w:pStyle w:val="Header"/>
              <w:tabs>
                <w:tab w:val="left" w:pos="3504"/>
              </w:tabs>
              <w:rPr>
                <w:color w:val="663300"/>
                <w:sz w:val="28"/>
                <w:szCs w:val="28"/>
              </w:rPr>
            </w:pPr>
            <w:r>
              <w:rPr>
                <w:color w:val="663300"/>
                <w:sz w:val="28"/>
                <w:szCs w:val="28"/>
              </w:rPr>
              <w:t>Intake Specialist</w:t>
            </w:r>
          </w:p>
        </w:tc>
      </w:tr>
      <w:tr w:rsidR="00C82A2A" w14:paraId="438602F3" w14:textId="77777777" w:rsidTr="000B706C">
        <w:tc>
          <w:tcPr>
            <w:tcW w:w="2515" w:type="dxa"/>
          </w:tcPr>
          <w:p w14:paraId="4CE145BE" w14:textId="77777777" w:rsidR="00C82A2A" w:rsidRPr="00B21AE9" w:rsidRDefault="00C82A2A" w:rsidP="000B706C">
            <w:pPr>
              <w:pStyle w:val="Header"/>
              <w:tabs>
                <w:tab w:val="left" w:pos="3504"/>
              </w:tabs>
              <w:rPr>
                <w:color w:val="663300"/>
                <w:sz w:val="28"/>
                <w:szCs w:val="28"/>
              </w:rPr>
            </w:pPr>
            <w:r w:rsidRPr="00B21AE9">
              <w:rPr>
                <w:color w:val="663300"/>
                <w:sz w:val="28"/>
                <w:szCs w:val="28"/>
              </w:rPr>
              <w:t>Reports To:</w:t>
            </w:r>
          </w:p>
        </w:tc>
        <w:tc>
          <w:tcPr>
            <w:tcW w:w="6835" w:type="dxa"/>
          </w:tcPr>
          <w:p w14:paraId="793D662F" w14:textId="0E9C0948" w:rsidR="00C82A2A" w:rsidRPr="00205176" w:rsidRDefault="009D0204" w:rsidP="000B706C">
            <w:pPr>
              <w:pStyle w:val="Header"/>
              <w:tabs>
                <w:tab w:val="left" w:pos="3504"/>
              </w:tabs>
              <w:rPr>
                <w:color w:val="663300"/>
                <w:sz w:val="28"/>
                <w:szCs w:val="28"/>
              </w:rPr>
            </w:pPr>
            <w:r>
              <w:rPr>
                <w:color w:val="663300"/>
                <w:sz w:val="28"/>
                <w:szCs w:val="28"/>
              </w:rPr>
              <w:t xml:space="preserve">Director </w:t>
            </w:r>
            <w:r w:rsidR="008566CF">
              <w:rPr>
                <w:color w:val="663300"/>
                <w:sz w:val="28"/>
                <w:szCs w:val="28"/>
              </w:rPr>
              <w:t>of Home</w:t>
            </w:r>
            <w:r w:rsidR="00474F90">
              <w:rPr>
                <w:color w:val="663300"/>
                <w:sz w:val="28"/>
                <w:szCs w:val="28"/>
              </w:rPr>
              <w:t>buyer Development</w:t>
            </w:r>
          </w:p>
        </w:tc>
      </w:tr>
      <w:tr w:rsidR="00C82A2A" w14:paraId="2C813F74" w14:textId="77777777" w:rsidTr="000B706C">
        <w:tc>
          <w:tcPr>
            <w:tcW w:w="2515" w:type="dxa"/>
          </w:tcPr>
          <w:p w14:paraId="072BF115" w14:textId="77777777" w:rsidR="00C82A2A" w:rsidRPr="00B21AE9" w:rsidRDefault="00C82A2A" w:rsidP="000B706C">
            <w:pPr>
              <w:pStyle w:val="Header"/>
              <w:tabs>
                <w:tab w:val="left" w:pos="3504"/>
              </w:tabs>
              <w:rPr>
                <w:color w:val="663300"/>
                <w:sz w:val="28"/>
                <w:szCs w:val="28"/>
              </w:rPr>
            </w:pPr>
            <w:r w:rsidRPr="00B21AE9">
              <w:rPr>
                <w:color w:val="663300"/>
                <w:sz w:val="28"/>
                <w:szCs w:val="28"/>
              </w:rPr>
              <w:t>Position Type:</w:t>
            </w:r>
          </w:p>
        </w:tc>
        <w:tc>
          <w:tcPr>
            <w:tcW w:w="6835" w:type="dxa"/>
          </w:tcPr>
          <w:p w14:paraId="3BCC6D13" w14:textId="1CC1C61B" w:rsidR="00C82A2A" w:rsidRPr="00205176" w:rsidRDefault="008566CF" w:rsidP="000B706C">
            <w:pPr>
              <w:pStyle w:val="Header"/>
              <w:tabs>
                <w:tab w:val="left" w:pos="3504"/>
              </w:tabs>
              <w:rPr>
                <w:color w:val="663300"/>
                <w:sz w:val="28"/>
                <w:szCs w:val="28"/>
              </w:rPr>
            </w:pPr>
            <w:r>
              <w:rPr>
                <w:color w:val="663300"/>
                <w:sz w:val="28"/>
                <w:szCs w:val="28"/>
              </w:rPr>
              <w:t>Part Time</w:t>
            </w:r>
          </w:p>
        </w:tc>
      </w:tr>
      <w:tr w:rsidR="00C82A2A" w14:paraId="7096C521" w14:textId="77777777" w:rsidTr="000B706C">
        <w:tc>
          <w:tcPr>
            <w:tcW w:w="2515" w:type="dxa"/>
          </w:tcPr>
          <w:p w14:paraId="756C1EE7" w14:textId="77777777" w:rsidR="00C82A2A" w:rsidRPr="00B21AE9" w:rsidRDefault="00C82A2A" w:rsidP="000B706C">
            <w:pPr>
              <w:pStyle w:val="Header"/>
              <w:tabs>
                <w:tab w:val="left" w:pos="3504"/>
              </w:tabs>
              <w:rPr>
                <w:color w:val="663300"/>
                <w:sz w:val="28"/>
                <w:szCs w:val="28"/>
              </w:rPr>
            </w:pPr>
            <w:r w:rsidRPr="00B21AE9">
              <w:rPr>
                <w:color w:val="663300"/>
                <w:sz w:val="28"/>
                <w:szCs w:val="28"/>
              </w:rPr>
              <w:t>Date Updated:</w:t>
            </w:r>
          </w:p>
        </w:tc>
        <w:tc>
          <w:tcPr>
            <w:tcW w:w="6835" w:type="dxa"/>
          </w:tcPr>
          <w:p w14:paraId="4FEA74FC" w14:textId="29A14293" w:rsidR="00C82A2A" w:rsidRDefault="008566CF" w:rsidP="000B706C">
            <w:pPr>
              <w:pStyle w:val="Header"/>
              <w:tabs>
                <w:tab w:val="left" w:pos="3504"/>
              </w:tabs>
              <w:rPr>
                <w:color w:val="663300"/>
                <w:sz w:val="20"/>
                <w:szCs w:val="20"/>
              </w:rPr>
            </w:pPr>
            <w:r>
              <w:rPr>
                <w:color w:val="663300"/>
                <w:sz w:val="28"/>
                <w:szCs w:val="28"/>
              </w:rPr>
              <w:t>January, 2026</w:t>
            </w:r>
          </w:p>
        </w:tc>
      </w:tr>
    </w:tbl>
    <w:p w14:paraId="63157E2B" w14:textId="77777777" w:rsidR="00C82A2A" w:rsidRDefault="00C82A2A" w:rsidP="00C82A2A">
      <w:pPr>
        <w:pStyle w:val="Header"/>
        <w:tabs>
          <w:tab w:val="left" w:pos="3504"/>
        </w:tabs>
        <w:rPr>
          <w:color w:val="663300"/>
          <w:sz w:val="20"/>
          <w:szCs w:val="20"/>
        </w:rPr>
      </w:pPr>
      <w:r>
        <w:rPr>
          <w:color w:val="663300"/>
          <w:sz w:val="20"/>
          <w:szCs w:val="20"/>
        </w:rPr>
        <w:tab/>
      </w:r>
      <w:r>
        <w:rPr>
          <w:color w:val="663300"/>
          <w:sz w:val="20"/>
          <w:szCs w:val="20"/>
        </w:rPr>
        <w:tab/>
      </w:r>
      <w:r>
        <w:rPr>
          <w:color w:val="663300"/>
          <w:sz w:val="20"/>
          <w:szCs w:val="20"/>
        </w:rPr>
        <w:tab/>
      </w:r>
    </w:p>
    <w:p w14:paraId="4A962923" w14:textId="77777777" w:rsidR="00C82A2A" w:rsidRPr="00AD201D" w:rsidRDefault="00C82A2A" w:rsidP="00C82A2A">
      <w:pPr>
        <w:pStyle w:val="Header"/>
        <w:rPr>
          <w:b/>
          <w:bCs/>
          <w:color w:val="663300"/>
          <w:sz w:val="16"/>
          <w:szCs w:val="16"/>
        </w:rPr>
      </w:pPr>
    </w:p>
    <w:p w14:paraId="7DB504AB" w14:textId="77777777" w:rsidR="00C82A2A" w:rsidRPr="00077151" w:rsidRDefault="00C82A2A" w:rsidP="00C82A2A">
      <w:pPr>
        <w:pStyle w:val="Header"/>
        <w:rPr>
          <w:b/>
          <w:bCs/>
          <w:color w:val="663300"/>
          <w:sz w:val="24"/>
          <w:szCs w:val="24"/>
        </w:rPr>
      </w:pPr>
      <w:r w:rsidRPr="00077151">
        <w:rPr>
          <w:b/>
          <w:bCs/>
          <w:color w:val="663300"/>
          <w:sz w:val="24"/>
          <w:szCs w:val="24"/>
        </w:rPr>
        <w:t>Organization Background:</w:t>
      </w:r>
    </w:p>
    <w:p w14:paraId="248115F9" w14:textId="1B97BCD2" w:rsidR="00C82A2A" w:rsidRPr="00077151" w:rsidRDefault="00C82A2A" w:rsidP="00C82A2A">
      <w:pPr>
        <w:pStyle w:val="Header"/>
        <w:rPr>
          <w:color w:val="663300"/>
          <w:sz w:val="24"/>
          <w:szCs w:val="24"/>
        </w:rPr>
      </w:pPr>
      <w:r w:rsidRPr="00077151">
        <w:rPr>
          <w:color w:val="663300"/>
          <w:sz w:val="24"/>
          <w:szCs w:val="24"/>
        </w:rPr>
        <w:t>Founded in 1989 as a 501(c)(3), Housing Development Fund is a community development financial institution. Housing Development Fund’s (HDF) mission is to facilitate the development of affordable rental and homeownership opportunities. We accomplish this by helping households become and remain owners of affordable homes, as well as financing affordable rental opportunities for low- and moderate-income households. By providing free counseling and unique lending products to first-time homebuyers</w:t>
      </w:r>
      <w:r w:rsidR="009F7B8E">
        <w:rPr>
          <w:color w:val="663300"/>
          <w:sz w:val="24"/>
          <w:szCs w:val="24"/>
        </w:rPr>
        <w:t xml:space="preserve"> and developers</w:t>
      </w:r>
      <w:r w:rsidRPr="00077151">
        <w:rPr>
          <w:color w:val="663300"/>
          <w:sz w:val="24"/>
          <w:szCs w:val="24"/>
        </w:rPr>
        <w:t xml:space="preserve">, HDF helps </w:t>
      </w:r>
      <w:r w:rsidR="009F7B8E">
        <w:rPr>
          <w:color w:val="663300"/>
          <w:sz w:val="24"/>
          <w:szCs w:val="24"/>
        </w:rPr>
        <w:t>families achieve housing stability</w:t>
      </w:r>
      <w:r w:rsidRPr="00077151">
        <w:rPr>
          <w:color w:val="663300"/>
          <w:sz w:val="24"/>
          <w:szCs w:val="24"/>
        </w:rPr>
        <w:t xml:space="preserve">. </w:t>
      </w:r>
    </w:p>
    <w:p w14:paraId="7C19AB63" w14:textId="77777777" w:rsidR="00AD201D" w:rsidRPr="00AD201D" w:rsidRDefault="00AD201D" w:rsidP="00C82A2A">
      <w:pPr>
        <w:rPr>
          <w:b/>
          <w:bCs/>
          <w:color w:val="663300"/>
          <w:sz w:val="16"/>
          <w:szCs w:val="16"/>
        </w:rPr>
      </w:pPr>
    </w:p>
    <w:p w14:paraId="5E2C4D88" w14:textId="4F0B35BE" w:rsidR="00C82A2A" w:rsidRPr="00852277" w:rsidRDefault="00C82A2A" w:rsidP="00AD201D">
      <w:pPr>
        <w:spacing w:line="240" w:lineRule="auto"/>
        <w:rPr>
          <w:b/>
          <w:bCs/>
          <w:color w:val="663300"/>
          <w:sz w:val="24"/>
          <w:szCs w:val="24"/>
        </w:rPr>
      </w:pPr>
      <w:r w:rsidRPr="00852277">
        <w:rPr>
          <w:b/>
          <w:bCs/>
          <w:color w:val="663300"/>
          <w:sz w:val="24"/>
          <w:szCs w:val="24"/>
        </w:rPr>
        <w:t>Salary Range and Terms:</w:t>
      </w:r>
    </w:p>
    <w:p w14:paraId="592720DE" w14:textId="2B4C5400" w:rsidR="00915288" w:rsidRPr="00915288" w:rsidRDefault="002A177B" w:rsidP="00915288">
      <w:pPr>
        <w:pStyle w:val="NormalWeb"/>
        <w:spacing w:before="0" w:beforeAutospacing="0" w:after="0" w:afterAutospacing="0" w:line="360" w:lineRule="auto"/>
        <w:rPr>
          <w:color w:val="632423" w:themeColor="accent2" w:themeShade="80"/>
        </w:rPr>
      </w:pPr>
      <w:r w:rsidRPr="00915288">
        <w:rPr>
          <w:color w:val="632423" w:themeColor="accent2" w:themeShade="80"/>
        </w:rPr>
        <w:t>$23.50 per hour</w:t>
      </w:r>
      <w:r w:rsidR="00C823F7">
        <w:rPr>
          <w:color w:val="632423" w:themeColor="accent2" w:themeShade="80"/>
        </w:rPr>
        <w:t xml:space="preserve"> (</w:t>
      </w:r>
      <w:r w:rsidRPr="00915288">
        <w:rPr>
          <w:color w:val="632423" w:themeColor="accent2" w:themeShade="80"/>
        </w:rPr>
        <w:t xml:space="preserve">$24.50 </w:t>
      </w:r>
      <w:r w:rsidR="00827A14" w:rsidRPr="00915288">
        <w:rPr>
          <w:color w:val="632423" w:themeColor="accent2" w:themeShade="80"/>
        </w:rPr>
        <w:t xml:space="preserve">if multilingual </w:t>
      </w:r>
      <w:r w:rsidR="00C823F7">
        <w:rPr>
          <w:color w:val="632423" w:themeColor="accent2" w:themeShade="80"/>
        </w:rPr>
        <w:t xml:space="preserve">– </w:t>
      </w:r>
      <w:r w:rsidR="002E030B" w:rsidRPr="00915288">
        <w:rPr>
          <w:color w:val="632423" w:themeColor="accent2" w:themeShade="80"/>
        </w:rPr>
        <w:t>see qualifications</w:t>
      </w:r>
      <w:r w:rsidR="00C823F7">
        <w:rPr>
          <w:color w:val="632423" w:themeColor="accent2" w:themeShade="80"/>
        </w:rPr>
        <w:t>)</w:t>
      </w:r>
    </w:p>
    <w:p w14:paraId="777A604D" w14:textId="0578DA85" w:rsidR="00915288" w:rsidRPr="00915288" w:rsidRDefault="00915288" w:rsidP="00915288">
      <w:pPr>
        <w:pStyle w:val="NormalWeb"/>
        <w:spacing w:before="0" w:beforeAutospacing="0" w:after="0" w:afterAutospacing="0" w:line="360" w:lineRule="auto"/>
        <w:rPr>
          <w:color w:val="632423" w:themeColor="accent2" w:themeShade="80"/>
        </w:rPr>
      </w:pPr>
      <w:r w:rsidRPr="00915288">
        <w:rPr>
          <w:color w:val="632423" w:themeColor="accent2" w:themeShade="80"/>
        </w:rPr>
        <w:t>20 hours per week, Monday–Friday</w:t>
      </w:r>
      <w:r w:rsidR="00692462">
        <w:rPr>
          <w:color w:val="632423" w:themeColor="accent2" w:themeShade="80"/>
        </w:rPr>
        <w:t xml:space="preserve"> (Hours must be worked during regular business hours - 9:00am to 5:00pm daily)</w:t>
      </w:r>
    </w:p>
    <w:p w14:paraId="1CC69D46" w14:textId="300F001B" w:rsidR="00AD201D" w:rsidRPr="00AD201D" w:rsidRDefault="00AD201D" w:rsidP="0004074A">
      <w:pPr>
        <w:pStyle w:val="NormalWeb"/>
        <w:rPr>
          <w:rFonts w:asciiTheme="minorHAnsi" w:eastAsiaTheme="minorHAnsi" w:hAnsiTheme="minorHAnsi" w:cstheme="minorHAnsi"/>
          <w:color w:val="632423" w:themeColor="accent2" w:themeShade="80"/>
        </w:rPr>
      </w:pPr>
      <w:r w:rsidRPr="00AD201D">
        <w:rPr>
          <w:rFonts w:asciiTheme="minorHAnsi" w:hAnsiTheme="minorHAnsi" w:cstheme="minorHAnsi"/>
          <w:color w:val="632423" w:themeColor="accent2" w:themeShade="80"/>
        </w:rPr>
        <w:t>This is a permanent, remote position at HDF, for candidates residing in Connecticut or New York. Candidates should be able to attend initial training at our Stamford office and may occasionally come in as needed.</w:t>
      </w:r>
      <w:r>
        <w:rPr>
          <w:rFonts w:asciiTheme="minorHAnsi" w:hAnsiTheme="minorHAnsi" w:cstheme="minorHAnsi"/>
          <w:color w:val="632423" w:themeColor="accent2" w:themeShade="80"/>
        </w:rPr>
        <w:t xml:space="preserve"> </w:t>
      </w:r>
    </w:p>
    <w:p w14:paraId="024C0FDC" w14:textId="72509CC8" w:rsidR="00C82A2A" w:rsidRPr="00D74099" w:rsidRDefault="00C96BD0" w:rsidP="0004074A">
      <w:pPr>
        <w:pStyle w:val="NormalWeb"/>
        <w:rPr>
          <w:rFonts w:asciiTheme="minorHAnsi" w:eastAsiaTheme="minorHAnsi" w:hAnsiTheme="minorHAnsi" w:cstheme="minorBidi"/>
          <w:color w:val="663300"/>
        </w:rPr>
      </w:pPr>
      <w:r w:rsidRPr="00D74099">
        <w:rPr>
          <w:rFonts w:asciiTheme="minorHAnsi" w:eastAsiaTheme="minorHAnsi" w:hAnsiTheme="minorHAnsi" w:cstheme="minorBidi"/>
          <w:color w:val="663300"/>
        </w:rPr>
        <w:t xml:space="preserve">HDF is a HUD-certified homeownership counseling agency.  This position supports our team of </w:t>
      </w:r>
      <w:r w:rsidR="00AD201D">
        <w:rPr>
          <w:rFonts w:asciiTheme="minorHAnsi" w:eastAsiaTheme="minorHAnsi" w:hAnsiTheme="minorHAnsi" w:cstheme="minorBidi"/>
          <w:color w:val="663300"/>
        </w:rPr>
        <w:t>three</w:t>
      </w:r>
      <w:r w:rsidRPr="00D74099">
        <w:rPr>
          <w:rFonts w:asciiTheme="minorHAnsi" w:eastAsiaTheme="minorHAnsi" w:hAnsiTheme="minorHAnsi" w:cstheme="minorBidi"/>
          <w:color w:val="663300"/>
        </w:rPr>
        <w:t xml:space="preserve"> counselors who provide</w:t>
      </w:r>
      <w:r w:rsidR="0004074A" w:rsidRPr="00D74099">
        <w:rPr>
          <w:rFonts w:asciiTheme="minorHAnsi" w:eastAsiaTheme="minorHAnsi" w:hAnsiTheme="minorHAnsi" w:cstheme="minorBidi"/>
          <w:color w:val="663300"/>
        </w:rPr>
        <w:t xml:space="preserve"> free homeownership </w:t>
      </w:r>
      <w:r w:rsidR="00D74099" w:rsidRPr="00D74099">
        <w:rPr>
          <w:rFonts w:asciiTheme="minorHAnsi" w:eastAsiaTheme="minorHAnsi" w:hAnsiTheme="minorHAnsi" w:cstheme="minorBidi"/>
          <w:color w:val="663300"/>
        </w:rPr>
        <w:t>counseling</w:t>
      </w:r>
      <w:r w:rsidR="0004074A" w:rsidRPr="00D74099">
        <w:rPr>
          <w:rFonts w:asciiTheme="minorHAnsi" w:eastAsiaTheme="minorHAnsi" w:hAnsiTheme="minorHAnsi" w:cstheme="minorBidi"/>
          <w:color w:val="663300"/>
        </w:rPr>
        <w:t xml:space="preserve"> to low and moderate-income client households in New York and Connecticut.  </w:t>
      </w:r>
      <w:r w:rsidR="00C922F8" w:rsidRPr="00D74099">
        <w:rPr>
          <w:rFonts w:asciiTheme="minorHAnsi" w:eastAsiaTheme="minorHAnsi" w:hAnsiTheme="minorHAnsi" w:cstheme="minorBidi"/>
          <w:color w:val="663300"/>
        </w:rPr>
        <w:t>This part-time role supports client file management, pre-purchase education classes, and data entry, ensuring clients receive accurate and professional service</w:t>
      </w:r>
      <w:r w:rsidR="0004074A" w:rsidRPr="00D74099">
        <w:rPr>
          <w:rFonts w:asciiTheme="minorHAnsi" w:eastAsiaTheme="minorHAnsi" w:hAnsiTheme="minorHAnsi" w:cstheme="minorBidi"/>
          <w:color w:val="663300"/>
        </w:rPr>
        <w:t>.</w:t>
      </w:r>
    </w:p>
    <w:p w14:paraId="25C46E27" w14:textId="77777777" w:rsidR="00C823F7" w:rsidRDefault="00C823F7" w:rsidP="00C82A2A">
      <w:pPr>
        <w:rPr>
          <w:b/>
          <w:bCs/>
          <w:color w:val="663300"/>
          <w:sz w:val="24"/>
          <w:szCs w:val="24"/>
        </w:rPr>
      </w:pPr>
    </w:p>
    <w:p w14:paraId="2FA8694A" w14:textId="5059F2CC" w:rsidR="004A759A" w:rsidRDefault="004A759A" w:rsidP="00C82A2A">
      <w:r w:rsidRPr="004A759A">
        <w:rPr>
          <w:b/>
          <w:bCs/>
          <w:color w:val="663300"/>
          <w:sz w:val="24"/>
          <w:szCs w:val="24"/>
        </w:rPr>
        <w:lastRenderedPageBreak/>
        <w:t>Essential Job Functions:</w:t>
      </w:r>
      <w:r>
        <w:t xml:space="preserve"> </w:t>
      </w:r>
    </w:p>
    <w:p w14:paraId="4A68BCC8" w14:textId="30B72BE6" w:rsidR="00BB3242" w:rsidRPr="00BB3242" w:rsidRDefault="00BB3242" w:rsidP="00BB3242">
      <w:pPr>
        <w:pStyle w:val="NormalWeb"/>
        <w:numPr>
          <w:ilvl w:val="0"/>
          <w:numId w:val="7"/>
        </w:numPr>
        <w:spacing w:before="0" w:beforeAutospacing="0"/>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Respond to</w:t>
      </w:r>
      <w:r>
        <w:rPr>
          <w:rFonts w:asciiTheme="minorHAnsi" w:eastAsiaTheme="minorHAnsi" w:hAnsiTheme="minorHAnsi" w:cstheme="minorBidi"/>
          <w:i/>
          <w:iCs/>
          <w:color w:val="663300"/>
        </w:rPr>
        <w:t xml:space="preserve"> </w:t>
      </w:r>
      <w:r w:rsidRPr="00BB3242">
        <w:rPr>
          <w:rFonts w:asciiTheme="minorHAnsi" w:eastAsiaTheme="minorHAnsi" w:hAnsiTheme="minorHAnsi" w:cstheme="minorBidi"/>
          <w:i/>
          <w:iCs/>
          <w:color w:val="663300"/>
        </w:rPr>
        <w:t>inquiries via phone and email regarding housing counseling services</w:t>
      </w:r>
      <w:r w:rsidR="002F57AE">
        <w:rPr>
          <w:rFonts w:asciiTheme="minorHAnsi" w:eastAsiaTheme="minorHAnsi" w:hAnsiTheme="minorHAnsi" w:cstheme="minorBidi"/>
          <w:i/>
          <w:iCs/>
          <w:color w:val="663300"/>
        </w:rPr>
        <w:t>,</w:t>
      </w:r>
      <w:r w:rsidRPr="00BB3242">
        <w:rPr>
          <w:rFonts w:asciiTheme="minorHAnsi" w:eastAsiaTheme="minorHAnsi" w:hAnsiTheme="minorHAnsi" w:cstheme="minorBidi"/>
          <w:i/>
          <w:iCs/>
          <w:color w:val="663300"/>
        </w:rPr>
        <w:t xml:space="preserve"> classes</w:t>
      </w:r>
      <w:r w:rsidR="002F57AE">
        <w:rPr>
          <w:rFonts w:asciiTheme="minorHAnsi" w:eastAsiaTheme="minorHAnsi" w:hAnsiTheme="minorHAnsi" w:cstheme="minorBidi"/>
          <w:i/>
          <w:iCs/>
          <w:color w:val="663300"/>
        </w:rPr>
        <w:t>, and eligibility requirements.</w:t>
      </w:r>
    </w:p>
    <w:p w14:paraId="6D07FBC6" w14:textId="5877FF36" w:rsidR="00BB3242" w:rsidRPr="002F57AE" w:rsidRDefault="00BB3242" w:rsidP="002F57AE">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Create and maintain secure electronic client files, ensuring accurate data in Salesforce; includes pulling a credit report.</w:t>
      </w:r>
    </w:p>
    <w:p w14:paraId="6652C806" w14:textId="6DC4B51A" w:rsidR="00BB3242" w:rsidRPr="00BB3242" w:rsidRDefault="00BB3242" w:rsidP="00BB3242">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 xml:space="preserve">Assist clients with intake forms and </w:t>
      </w:r>
      <w:r w:rsidR="002F57AE">
        <w:rPr>
          <w:rFonts w:asciiTheme="minorHAnsi" w:eastAsiaTheme="minorHAnsi" w:hAnsiTheme="minorHAnsi" w:cstheme="minorBidi"/>
          <w:i/>
          <w:iCs/>
          <w:color w:val="663300"/>
        </w:rPr>
        <w:t xml:space="preserve">follow up with </w:t>
      </w:r>
      <w:r w:rsidR="00F91B25">
        <w:rPr>
          <w:rFonts w:asciiTheme="minorHAnsi" w:eastAsiaTheme="minorHAnsi" w:hAnsiTheme="minorHAnsi" w:cstheme="minorBidi"/>
          <w:i/>
          <w:iCs/>
          <w:color w:val="663300"/>
        </w:rPr>
        <w:t xml:space="preserve">current and potential </w:t>
      </w:r>
      <w:r w:rsidR="0020086C">
        <w:rPr>
          <w:rFonts w:asciiTheme="minorHAnsi" w:eastAsiaTheme="minorHAnsi" w:hAnsiTheme="minorHAnsi" w:cstheme="minorBidi"/>
          <w:i/>
          <w:iCs/>
          <w:color w:val="663300"/>
        </w:rPr>
        <w:t xml:space="preserve">clients regarding </w:t>
      </w:r>
      <w:r w:rsidRPr="00BB3242">
        <w:rPr>
          <w:rFonts w:asciiTheme="minorHAnsi" w:eastAsiaTheme="minorHAnsi" w:hAnsiTheme="minorHAnsi" w:cstheme="minorBidi"/>
          <w:i/>
          <w:iCs/>
          <w:color w:val="663300"/>
        </w:rPr>
        <w:t>required documentation</w:t>
      </w:r>
      <w:r w:rsidR="0020086C">
        <w:rPr>
          <w:rFonts w:asciiTheme="minorHAnsi" w:eastAsiaTheme="minorHAnsi" w:hAnsiTheme="minorHAnsi" w:cstheme="minorBidi"/>
          <w:i/>
          <w:iCs/>
          <w:color w:val="663300"/>
        </w:rPr>
        <w:t xml:space="preserve"> submission</w:t>
      </w:r>
      <w:r w:rsidRPr="00BB3242">
        <w:rPr>
          <w:rFonts w:asciiTheme="minorHAnsi" w:eastAsiaTheme="minorHAnsi" w:hAnsiTheme="minorHAnsi" w:cstheme="minorBidi"/>
          <w:i/>
          <w:iCs/>
          <w:color w:val="663300"/>
        </w:rPr>
        <w:t>.</w:t>
      </w:r>
    </w:p>
    <w:p w14:paraId="7D002F8E" w14:textId="77777777" w:rsidR="00BB3242" w:rsidRPr="00BB3242" w:rsidRDefault="00BB3242" w:rsidP="00BB3242">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Maintain professionalism and client confidentiality.</w:t>
      </w:r>
    </w:p>
    <w:p w14:paraId="0B2D5C5E" w14:textId="2A3F3FDF" w:rsidR="00BB3242" w:rsidRPr="00BB3242" w:rsidRDefault="00BB3242" w:rsidP="00BB3242">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Assist counseling team with file closings and quality control as needed.</w:t>
      </w:r>
    </w:p>
    <w:p w14:paraId="663D2656" w14:textId="1C85E8B8" w:rsidR="00BB3242" w:rsidRPr="00BB3242" w:rsidRDefault="00BB3242" w:rsidP="00BB3242">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Support outreach events</w:t>
      </w:r>
      <w:r w:rsidR="00B35C15">
        <w:rPr>
          <w:rFonts w:asciiTheme="minorHAnsi" w:eastAsiaTheme="minorHAnsi" w:hAnsiTheme="minorHAnsi" w:cstheme="minorBidi"/>
          <w:i/>
          <w:iCs/>
          <w:color w:val="663300"/>
        </w:rPr>
        <w:t xml:space="preserve"> and pre-purchase education class registrations</w:t>
      </w:r>
      <w:r w:rsidRPr="00BB3242">
        <w:rPr>
          <w:rFonts w:asciiTheme="minorHAnsi" w:eastAsiaTheme="minorHAnsi" w:hAnsiTheme="minorHAnsi" w:cstheme="minorBidi"/>
          <w:i/>
          <w:iCs/>
          <w:color w:val="663300"/>
        </w:rPr>
        <w:t xml:space="preserve"> as needed.</w:t>
      </w:r>
    </w:p>
    <w:p w14:paraId="52F4A72E" w14:textId="77777777" w:rsidR="00BB3242" w:rsidRPr="00BB3242" w:rsidRDefault="00BB3242" w:rsidP="00BB3242">
      <w:pPr>
        <w:pStyle w:val="NormalWeb"/>
        <w:numPr>
          <w:ilvl w:val="0"/>
          <w:numId w:val="7"/>
        </w:numPr>
        <w:rPr>
          <w:rFonts w:asciiTheme="minorHAnsi" w:eastAsiaTheme="minorHAnsi" w:hAnsiTheme="minorHAnsi" w:cstheme="minorBidi"/>
          <w:i/>
          <w:iCs/>
          <w:color w:val="663300"/>
        </w:rPr>
      </w:pPr>
      <w:r w:rsidRPr="00BB3242">
        <w:rPr>
          <w:rFonts w:asciiTheme="minorHAnsi" w:eastAsiaTheme="minorHAnsi" w:hAnsiTheme="minorHAnsi" w:cstheme="minorBidi"/>
          <w:i/>
          <w:iCs/>
          <w:color w:val="663300"/>
        </w:rPr>
        <w:t xml:space="preserve">Attend housing industry training opportunities to support professional development and growth as needed. </w:t>
      </w:r>
    </w:p>
    <w:p w14:paraId="09395A79" w14:textId="77777777" w:rsidR="004A759A" w:rsidRDefault="004A759A" w:rsidP="008D1FCC">
      <w:r w:rsidRPr="004A759A">
        <w:rPr>
          <w:b/>
          <w:bCs/>
          <w:color w:val="663300"/>
          <w:sz w:val="24"/>
          <w:szCs w:val="24"/>
        </w:rPr>
        <w:t>Qualifications:</w:t>
      </w:r>
    </w:p>
    <w:p w14:paraId="4B34AA04" w14:textId="1DAE4F46" w:rsidR="004A759A" w:rsidRPr="008C70AD" w:rsidRDefault="004A759A" w:rsidP="008D1FCC">
      <w:pPr>
        <w:pStyle w:val="ListParagraph"/>
        <w:numPr>
          <w:ilvl w:val="0"/>
          <w:numId w:val="3"/>
        </w:numPr>
        <w:rPr>
          <w:rFonts w:asciiTheme="minorHAnsi" w:eastAsiaTheme="minorHAnsi" w:hAnsiTheme="minorHAnsi" w:cstheme="minorBidi"/>
          <w:i/>
          <w:iCs/>
          <w:color w:val="663300"/>
          <w:sz w:val="24"/>
          <w:szCs w:val="24"/>
        </w:rPr>
      </w:pPr>
      <w:r w:rsidRPr="008C70AD">
        <w:rPr>
          <w:rFonts w:asciiTheme="minorHAnsi" w:eastAsiaTheme="minorHAnsi" w:hAnsiTheme="minorHAnsi" w:cstheme="minorBidi"/>
          <w:i/>
          <w:iCs/>
          <w:color w:val="663300"/>
          <w:sz w:val="24"/>
          <w:szCs w:val="24"/>
        </w:rPr>
        <w:t xml:space="preserve">Motivation, passion, and commitment to the mission of </w:t>
      </w:r>
      <w:r w:rsidR="008D1FCC" w:rsidRPr="008C70AD">
        <w:rPr>
          <w:rFonts w:asciiTheme="minorHAnsi" w:eastAsiaTheme="minorHAnsi" w:hAnsiTheme="minorHAnsi" w:cstheme="minorBidi"/>
          <w:i/>
          <w:iCs/>
          <w:color w:val="663300"/>
          <w:sz w:val="24"/>
          <w:szCs w:val="24"/>
        </w:rPr>
        <w:t>Housing Development Fund</w:t>
      </w:r>
      <w:r w:rsidR="00B35C15">
        <w:rPr>
          <w:rFonts w:asciiTheme="minorHAnsi" w:eastAsiaTheme="minorHAnsi" w:hAnsiTheme="minorHAnsi" w:cstheme="minorBidi"/>
          <w:i/>
          <w:iCs/>
          <w:color w:val="663300"/>
          <w:sz w:val="24"/>
          <w:szCs w:val="24"/>
        </w:rPr>
        <w:t>.</w:t>
      </w:r>
    </w:p>
    <w:p w14:paraId="57A473A9" w14:textId="24F85E54" w:rsidR="004A759A" w:rsidRPr="008C70AD" w:rsidRDefault="00327521" w:rsidP="008D1FCC">
      <w:pPr>
        <w:pStyle w:val="ListParagraph"/>
        <w:numPr>
          <w:ilvl w:val="0"/>
          <w:numId w:val="3"/>
        </w:numPr>
        <w:rPr>
          <w:rFonts w:asciiTheme="minorHAnsi" w:eastAsiaTheme="minorHAnsi" w:hAnsiTheme="minorHAnsi" w:cstheme="minorBidi"/>
          <w:i/>
          <w:iCs/>
          <w:color w:val="663300"/>
          <w:sz w:val="24"/>
          <w:szCs w:val="24"/>
        </w:rPr>
      </w:pPr>
      <w:r>
        <w:rPr>
          <w:rFonts w:asciiTheme="minorHAnsi" w:eastAsiaTheme="minorHAnsi" w:hAnsiTheme="minorHAnsi" w:cstheme="minorBidi"/>
          <w:i/>
          <w:iCs/>
          <w:color w:val="663300"/>
          <w:sz w:val="24"/>
          <w:szCs w:val="24"/>
        </w:rPr>
        <w:t>Minimum 2 years of customer service experience, preferably in lending, banking or housing.</w:t>
      </w:r>
    </w:p>
    <w:p w14:paraId="1A8CF9F5" w14:textId="4F055D50" w:rsidR="004A759A" w:rsidRDefault="004A759A" w:rsidP="00F66BBE">
      <w:pPr>
        <w:pStyle w:val="ListParagraph"/>
        <w:numPr>
          <w:ilvl w:val="0"/>
          <w:numId w:val="3"/>
        </w:numPr>
        <w:rPr>
          <w:rFonts w:asciiTheme="minorHAnsi" w:eastAsiaTheme="minorHAnsi" w:hAnsiTheme="minorHAnsi" w:cstheme="minorBidi"/>
          <w:i/>
          <w:iCs/>
          <w:color w:val="663300"/>
          <w:sz w:val="24"/>
          <w:szCs w:val="24"/>
        </w:rPr>
      </w:pPr>
      <w:r w:rsidRPr="008C70AD">
        <w:rPr>
          <w:rFonts w:asciiTheme="minorHAnsi" w:eastAsiaTheme="minorHAnsi" w:hAnsiTheme="minorHAnsi" w:cstheme="minorBidi"/>
          <w:i/>
          <w:iCs/>
          <w:color w:val="663300"/>
          <w:sz w:val="24"/>
          <w:szCs w:val="24"/>
        </w:rPr>
        <w:t>Personal qualities of integrity and credibility</w:t>
      </w:r>
      <w:r w:rsidR="00F66BBE">
        <w:rPr>
          <w:rFonts w:asciiTheme="minorHAnsi" w:eastAsiaTheme="minorHAnsi" w:hAnsiTheme="minorHAnsi" w:cstheme="minorBidi"/>
          <w:i/>
          <w:iCs/>
          <w:color w:val="663300"/>
          <w:sz w:val="24"/>
          <w:szCs w:val="24"/>
        </w:rPr>
        <w:t xml:space="preserve"> and e</w:t>
      </w:r>
      <w:r w:rsidRPr="00F66BBE">
        <w:rPr>
          <w:rFonts w:asciiTheme="minorHAnsi" w:eastAsiaTheme="minorHAnsi" w:hAnsiTheme="minorHAnsi" w:cstheme="minorBidi"/>
          <w:i/>
          <w:iCs/>
          <w:color w:val="663300"/>
          <w:sz w:val="24"/>
          <w:szCs w:val="24"/>
        </w:rPr>
        <w:t>xceptional interpersonal and communication skills</w:t>
      </w:r>
      <w:r w:rsidR="00B6444D">
        <w:rPr>
          <w:rFonts w:asciiTheme="minorHAnsi" w:eastAsiaTheme="minorHAnsi" w:hAnsiTheme="minorHAnsi" w:cstheme="minorBidi"/>
          <w:i/>
          <w:iCs/>
          <w:color w:val="663300"/>
          <w:sz w:val="24"/>
          <w:szCs w:val="24"/>
        </w:rPr>
        <w:t xml:space="preserve"> (written and oral)</w:t>
      </w:r>
      <w:r w:rsidRPr="00F66BBE">
        <w:rPr>
          <w:rFonts w:asciiTheme="minorHAnsi" w:eastAsiaTheme="minorHAnsi" w:hAnsiTheme="minorHAnsi" w:cstheme="minorBidi"/>
          <w:i/>
          <w:iCs/>
          <w:color w:val="663300"/>
          <w:sz w:val="24"/>
          <w:szCs w:val="24"/>
        </w:rPr>
        <w:t xml:space="preserve"> and fostering effective working relationships.</w:t>
      </w:r>
    </w:p>
    <w:p w14:paraId="74D7E6E6" w14:textId="076EB824" w:rsidR="00F66BBE" w:rsidRPr="00F66BBE" w:rsidRDefault="00FF4309" w:rsidP="00F66BBE">
      <w:pPr>
        <w:pStyle w:val="ListParagraph"/>
        <w:numPr>
          <w:ilvl w:val="0"/>
          <w:numId w:val="3"/>
        </w:numPr>
        <w:rPr>
          <w:rFonts w:asciiTheme="minorHAnsi" w:eastAsiaTheme="minorHAnsi" w:hAnsiTheme="minorHAnsi" w:cstheme="minorBidi"/>
          <w:i/>
          <w:iCs/>
          <w:color w:val="663300"/>
          <w:sz w:val="24"/>
          <w:szCs w:val="24"/>
        </w:rPr>
      </w:pPr>
      <w:r>
        <w:rPr>
          <w:rFonts w:asciiTheme="minorHAnsi" w:eastAsiaTheme="minorHAnsi" w:hAnsiTheme="minorHAnsi" w:cstheme="minorBidi"/>
          <w:i/>
          <w:iCs/>
          <w:color w:val="663300"/>
          <w:sz w:val="24"/>
          <w:szCs w:val="24"/>
        </w:rPr>
        <w:t>Strong time management skills</w:t>
      </w:r>
      <w:r w:rsidR="00D74099">
        <w:rPr>
          <w:rFonts w:asciiTheme="minorHAnsi" w:eastAsiaTheme="minorHAnsi" w:hAnsiTheme="minorHAnsi" w:cstheme="minorBidi"/>
          <w:i/>
          <w:iCs/>
          <w:color w:val="663300"/>
          <w:sz w:val="24"/>
          <w:szCs w:val="24"/>
        </w:rPr>
        <w:t xml:space="preserve">, </w:t>
      </w:r>
      <w:r>
        <w:rPr>
          <w:rFonts w:asciiTheme="minorHAnsi" w:eastAsiaTheme="minorHAnsi" w:hAnsiTheme="minorHAnsi" w:cstheme="minorBidi"/>
          <w:i/>
          <w:iCs/>
          <w:color w:val="663300"/>
          <w:sz w:val="24"/>
          <w:szCs w:val="24"/>
        </w:rPr>
        <w:t>attention to detail</w:t>
      </w:r>
      <w:r w:rsidR="00D74099">
        <w:rPr>
          <w:rFonts w:asciiTheme="minorHAnsi" w:eastAsiaTheme="minorHAnsi" w:hAnsiTheme="minorHAnsi" w:cstheme="minorBidi"/>
          <w:i/>
          <w:iCs/>
          <w:color w:val="663300"/>
          <w:sz w:val="24"/>
          <w:szCs w:val="24"/>
        </w:rPr>
        <w:t>, and the ability to prioritize in a fast-paced environment</w:t>
      </w:r>
      <w:r>
        <w:rPr>
          <w:rFonts w:asciiTheme="minorHAnsi" w:eastAsiaTheme="minorHAnsi" w:hAnsiTheme="minorHAnsi" w:cstheme="minorBidi"/>
          <w:i/>
          <w:iCs/>
          <w:color w:val="663300"/>
          <w:sz w:val="24"/>
          <w:szCs w:val="24"/>
        </w:rPr>
        <w:t>.</w:t>
      </w:r>
    </w:p>
    <w:p w14:paraId="33AE57C3" w14:textId="7173D2AF" w:rsidR="00FE3A15" w:rsidRDefault="00875BCE" w:rsidP="008D1FCC">
      <w:pPr>
        <w:pStyle w:val="ListParagraph"/>
        <w:numPr>
          <w:ilvl w:val="0"/>
          <w:numId w:val="3"/>
        </w:numPr>
        <w:rPr>
          <w:rFonts w:asciiTheme="minorHAnsi" w:eastAsiaTheme="minorHAnsi" w:hAnsiTheme="minorHAnsi" w:cstheme="minorBidi"/>
          <w:i/>
          <w:iCs/>
          <w:color w:val="663300"/>
          <w:sz w:val="24"/>
          <w:szCs w:val="24"/>
        </w:rPr>
      </w:pPr>
      <w:r>
        <w:rPr>
          <w:rFonts w:asciiTheme="minorHAnsi" w:eastAsiaTheme="minorHAnsi" w:hAnsiTheme="minorHAnsi" w:cstheme="minorBidi"/>
          <w:i/>
          <w:iCs/>
          <w:color w:val="663300"/>
          <w:sz w:val="24"/>
          <w:szCs w:val="24"/>
        </w:rPr>
        <w:t>Bilingual a plus (Spanish, Portuguese, or Haitian Creole).</w:t>
      </w:r>
    </w:p>
    <w:p w14:paraId="73D92662" w14:textId="789BB65E" w:rsidR="008020C7" w:rsidRDefault="00392AB6" w:rsidP="008D1FCC">
      <w:pPr>
        <w:pStyle w:val="ListParagraph"/>
        <w:numPr>
          <w:ilvl w:val="0"/>
          <w:numId w:val="3"/>
        </w:numPr>
        <w:rPr>
          <w:rFonts w:asciiTheme="minorHAnsi" w:eastAsiaTheme="minorHAnsi" w:hAnsiTheme="minorHAnsi" w:cstheme="minorBidi"/>
          <w:i/>
          <w:iCs/>
          <w:color w:val="663300"/>
          <w:sz w:val="24"/>
          <w:szCs w:val="24"/>
        </w:rPr>
      </w:pPr>
      <w:r>
        <w:rPr>
          <w:rFonts w:asciiTheme="minorHAnsi" w:eastAsiaTheme="minorHAnsi" w:hAnsiTheme="minorHAnsi" w:cstheme="minorBidi"/>
          <w:i/>
          <w:iCs/>
          <w:color w:val="663300"/>
          <w:sz w:val="24"/>
          <w:szCs w:val="24"/>
        </w:rPr>
        <w:t xml:space="preserve">Strong </w:t>
      </w:r>
      <w:r w:rsidR="0002149A">
        <w:rPr>
          <w:rFonts w:asciiTheme="minorHAnsi" w:eastAsiaTheme="minorHAnsi" w:hAnsiTheme="minorHAnsi" w:cstheme="minorBidi"/>
          <w:i/>
          <w:iCs/>
          <w:color w:val="663300"/>
          <w:sz w:val="24"/>
          <w:szCs w:val="24"/>
        </w:rPr>
        <w:t xml:space="preserve">technological </w:t>
      </w:r>
      <w:r>
        <w:rPr>
          <w:rFonts w:asciiTheme="minorHAnsi" w:eastAsiaTheme="minorHAnsi" w:hAnsiTheme="minorHAnsi" w:cstheme="minorBidi"/>
          <w:i/>
          <w:iCs/>
          <w:color w:val="663300"/>
          <w:sz w:val="24"/>
          <w:szCs w:val="24"/>
        </w:rPr>
        <w:t>proficiency</w:t>
      </w:r>
      <w:r w:rsidR="00847C06">
        <w:rPr>
          <w:rFonts w:asciiTheme="minorHAnsi" w:eastAsiaTheme="minorHAnsi" w:hAnsiTheme="minorHAnsi" w:cstheme="minorBidi"/>
          <w:i/>
          <w:iCs/>
          <w:color w:val="663300"/>
          <w:sz w:val="24"/>
          <w:szCs w:val="24"/>
        </w:rPr>
        <w:t xml:space="preserve"> and agility</w:t>
      </w:r>
      <w:r>
        <w:rPr>
          <w:rFonts w:asciiTheme="minorHAnsi" w:eastAsiaTheme="minorHAnsi" w:hAnsiTheme="minorHAnsi" w:cstheme="minorBidi"/>
          <w:i/>
          <w:iCs/>
          <w:color w:val="663300"/>
          <w:sz w:val="24"/>
          <w:szCs w:val="24"/>
        </w:rPr>
        <w:t xml:space="preserve"> in Microsoft Office </w:t>
      </w:r>
      <w:r w:rsidR="00362620">
        <w:rPr>
          <w:rFonts w:asciiTheme="minorHAnsi" w:eastAsiaTheme="minorHAnsi" w:hAnsiTheme="minorHAnsi" w:cstheme="minorBidi"/>
          <w:i/>
          <w:iCs/>
          <w:color w:val="663300"/>
          <w:sz w:val="24"/>
          <w:szCs w:val="24"/>
        </w:rPr>
        <w:t>and</w:t>
      </w:r>
      <w:r>
        <w:rPr>
          <w:rFonts w:asciiTheme="minorHAnsi" w:eastAsiaTheme="minorHAnsi" w:hAnsiTheme="minorHAnsi" w:cstheme="minorBidi"/>
          <w:i/>
          <w:iCs/>
          <w:color w:val="663300"/>
          <w:sz w:val="24"/>
          <w:szCs w:val="24"/>
        </w:rPr>
        <w:t xml:space="preserve"> </w:t>
      </w:r>
      <w:r w:rsidR="00F6004B">
        <w:rPr>
          <w:rFonts w:asciiTheme="minorHAnsi" w:eastAsiaTheme="minorHAnsi" w:hAnsiTheme="minorHAnsi" w:cstheme="minorBidi"/>
          <w:i/>
          <w:iCs/>
          <w:color w:val="663300"/>
          <w:sz w:val="24"/>
          <w:szCs w:val="24"/>
        </w:rPr>
        <w:t>SharePoint</w:t>
      </w:r>
      <w:r w:rsidR="00362620">
        <w:rPr>
          <w:rFonts w:asciiTheme="minorHAnsi" w:eastAsiaTheme="minorHAnsi" w:hAnsiTheme="minorHAnsi" w:cstheme="minorBidi"/>
          <w:i/>
          <w:iCs/>
          <w:color w:val="663300"/>
          <w:sz w:val="24"/>
          <w:szCs w:val="24"/>
        </w:rPr>
        <w:t xml:space="preserve"> a plus.</w:t>
      </w:r>
    </w:p>
    <w:p w14:paraId="7766A8F9" w14:textId="4C008481" w:rsidR="00BA7837" w:rsidRPr="00BA7837" w:rsidRDefault="00450ACA" w:rsidP="00BA7837">
      <w:pPr>
        <w:pStyle w:val="ListParagraph"/>
        <w:numPr>
          <w:ilvl w:val="0"/>
          <w:numId w:val="3"/>
        </w:numPr>
        <w:rPr>
          <w:rFonts w:asciiTheme="minorHAnsi" w:eastAsiaTheme="minorHAnsi" w:hAnsiTheme="minorHAnsi" w:cstheme="minorBidi"/>
          <w:i/>
          <w:iCs/>
          <w:color w:val="663300"/>
          <w:sz w:val="24"/>
          <w:szCs w:val="24"/>
        </w:rPr>
      </w:pPr>
      <w:r>
        <w:rPr>
          <w:rFonts w:asciiTheme="minorHAnsi" w:eastAsiaTheme="minorHAnsi" w:hAnsiTheme="minorHAnsi" w:cstheme="minorBidi"/>
          <w:i/>
          <w:iCs/>
          <w:color w:val="663300"/>
          <w:sz w:val="24"/>
          <w:szCs w:val="24"/>
        </w:rPr>
        <w:t xml:space="preserve">Ability to adapt </w:t>
      </w:r>
      <w:r w:rsidR="0033763A">
        <w:rPr>
          <w:rFonts w:asciiTheme="minorHAnsi" w:eastAsiaTheme="minorHAnsi" w:hAnsiTheme="minorHAnsi" w:cstheme="minorBidi"/>
          <w:i/>
          <w:iCs/>
          <w:color w:val="663300"/>
          <w:sz w:val="24"/>
          <w:szCs w:val="24"/>
        </w:rPr>
        <w:t xml:space="preserve">to </w:t>
      </w:r>
      <w:r>
        <w:rPr>
          <w:rFonts w:asciiTheme="minorHAnsi" w:eastAsiaTheme="minorHAnsi" w:hAnsiTheme="minorHAnsi" w:cstheme="minorBidi"/>
          <w:i/>
          <w:iCs/>
          <w:color w:val="663300"/>
          <w:sz w:val="24"/>
          <w:szCs w:val="24"/>
        </w:rPr>
        <w:t xml:space="preserve">and </w:t>
      </w:r>
      <w:r w:rsidR="0033763A">
        <w:rPr>
          <w:rFonts w:asciiTheme="minorHAnsi" w:eastAsiaTheme="minorHAnsi" w:hAnsiTheme="minorHAnsi" w:cstheme="minorBidi"/>
          <w:i/>
          <w:iCs/>
          <w:color w:val="663300"/>
          <w:sz w:val="24"/>
          <w:szCs w:val="24"/>
        </w:rPr>
        <w:t>maximize</w:t>
      </w:r>
      <w:r>
        <w:rPr>
          <w:rFonts w:asciiTheme="minorHAnsi" w:eastAsiaTheme="minorHAnsi" w:hAnsiTheme="minorHAnsi" w:cstheme="minorBidi"/>
          <w:i/>
          <w:iCs/>
          <w:color w:val="663300"/>
          <w:sz w:val="24"/>
          <w:szCs w:val="24"/>
        </w:rPr>
        <w:t xml:space="preserve"> </w:t>
      </w:r>
      <w:r w:rsidR="0033763A">
        <w:rPr>
          <w:rFonts w:asciiTheme="minorHAnsi" w:eastAsiaTheme="minorHAnsi" w:hAnsiTheme="minorHAnsi" w:cstheme="minorBidi"/>
          <w:i/>
          <w:iCs/>
          <w:color w:val="663300"/>
          <w:sz w:val="24"/>
          <w:szCs w:val="24"/>
        </w:rPr>
        <w:t>benefits of</w:t>
      </w:r>
      <w:r>
        <w:rPr>
          <w:rFonts w:asciiTheme="minorHAnsi" w:eastAsiaTheme="minorHAnsi" w:hAnsiTheme="minorHAnsi" w:cstheme="minorBidi"/>
          <w:i/>
          <w:iCs/>
          <w:color w:val="663300"/>
          <w:sz w:val="24"/>
          <w:szCs w:val="24"/>
        </w:rPr>
        <w:t xml:space="preserve"> new technology including AI</w:t>
      </w:r>
      <w:r w:rsidR="00362620">
        <w:rPr>
          <w:rFonts w:asciiTheme="minorHAnsi" w:eastAsiaTheme="minorHAnsi" w:hAnsiTheme="minorHAnsi" w:cstheme="minorBidi"/>
          <w:i/>
          <w:iCs/>
          <w:color w:val="663300"/>
          <w:sz w:val="24"/>
          <w:szCs w:val="24"/>
        </w:rPr>
        <w:t>.</w:t>
      </w:r>
    </w:p>
    <w:p w14:paraId="5D6F27AF" w14:textId="13FAB481" w:rsidR="008D1FCC" w:rsidRDefault="004A759A" w:rsidP="008D1FCC">
      <w:r w:rsidRPr="008D1FCC">
        <w:rPr>
          <w:b/>
          <w:bCs/>
          <w:color w:val="663300"/>
          <w:sz w:val="24"/>
          <w:szCs w:val="24"/>
        </w:rPr>
        <w:t>Physical Requirements:</w:t>
      </w:r>
      <w:r>
        <w:t xml:space="preserve"> </w:t>
      </w:r>
    </w:p>
    <w:p w14:paraId="06FC1AE6" w14:textId="45D0A452" w:rsidR="000226B7" w:rsidRPr="00B85C5D" w:rsidRDefault="004A759A" w:rsidP="000226B7">
      <w:pPr>
        <w:pStyle w:val="ListParagraph"/>
        <w:numPr>
          <w:ilvl w:val="0"/>
          <w:numId w:val="3"/>
        </w:numPr>
        <w:rPr>
          <w:rFonts w:asciiTheme="minorHAnsi" w:eastAsiaTheme="minorHAnsi" w:hAnsiTheme="minorHAnsi" w:cstheme="minorBidi"/>
          <w:i/>
          <w:iCs/>
          <w:color w:val="663300"/>
          <w:sz w:val="24"/>
          <w:szCs w:val="24"/>
        </w:rPr>
      </w:pPr>
      <w:r w:rsidRPr="00B85C5D">
        <w:rPr>
          <w:rFonts w:asciiTheme="minorHAnsi" w:eastAsiaTheme="minorHAnsi" w:hAnsiTheme="minorHAnsi" w:cstheme="minorBidi"/>
          <w:i/>
          <w:iCs/>
          <w:color w:val="663300"/>
          <w:sz w:val="24"/>
          <w:szCs w:val="24"/>
        </w:rPr>
        <w:t>Prolonged periods sitting at a desk and working on a computer</w:t>
      </w:r>
      <w:r w:rsidR="008D1FCC" w:rsidRPr="00B85C5D">
        <w:rPr>
          <w:rFonts w:asciiTheme="minorHAnsi" w:eastAsiaTheme="minorHAnsi" w:hAnsiTheme="minorHAnsi" w:cstheme="minorBidi"/>
          <w:i/>
          <w:iCs/>
          <w:color w:val="663300"/>
          <w:sz w:val="24"/>
          <w:szCs w:val="24"/>
        </w:rPr>
        <w:t>.</w:t>
      </w:r>
    </w:p>
    <w:sectPr w:rsidR="000226B7" w:rsidRPr="00B85C5D" w:rsidSect="00D1201C">
      <w:headerReference w:type="even" r:id="rId11"/>
      <w:headerReference w:type="default" r:id="rId12"/>
      <w:footerReference w:type="even" r:id="rId13"/>
      <w:footerReference w:type="default" r:id="rId14"/>
      <w:headerReference w:type="first" r:id="rId15"/>
      <w:footerReference w:type="first" r:id="rId16"/>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DB84" w14:textId="77777777" w:rsidR="000E190F" w:rsidRDefault="000E190F" w:rsidP="00413368">
      <w:pPr>
        <w:spacing w:after="0" w:line="240" w:lineRule="auto"/>
      </w:pPr>
      <w:r>
        <w:separator/>
      </w:r>
    </w:p>
  </w:endnote>
  <w:endnote w:type="continuationSeparator" w:id="0">
    <w:p w14:paraId="72985022" w14:textId="77777777" w:rsidR="000E190F" w:rsidRDefault="000E190F" w:rsidP="0041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EDB3" w14:textId="77777777" w:rsidR="007E75A9" w:rsidRDefault="007E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103F" w14:textId="77777777" w:rsidR="007E75A9" w:rsidRDefault="007E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32B" w14:textId="77777777" w:rsidR="007E75A9" w:rsidRDefault="007E75A9" w:rsidP="00A51E32">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E934" w14:textId="77777777" w:rsidR="000E190F" w:rsidRDefault="000E190F" w:rsidP="00413368">
      <w:pPr>
        <w:spacing w:after="0" w:line="240" w:lineRule="auto"/>
      </w:pPr>
      <w:r>
        <w:separator/>
      </w:r>
    </w:p>
  </w:footnote>
  <w:footnote w:type="continuationSeparator" w:id="0">
    <w:p w14:paraId="77387678" w14:textId="77777777" w:rsidR="000E190F" w:rsidRDefault="000E190F" w:rsidP="00413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E288" w14:textId="77777777" w:rsidR="007E75A9" w:rsidRDefault="007E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241E" w14:textId="77777777" w:rsidR="008457B9" w:rsidRDefault="00221174">
    <w:pPr>
      <w:pStyle w:val="Header"/>
    </w:pPr>
    <w:r>
      <w:rPr>
        <w:noProof/>
      </w:rPr>
      <w:drawing>
        <wp:anchor distT="0" distB="0" distL="114300" distR="114300" simplePos="0" relativeHeight="251658241" behindDoc="1" locked="0" layoutInCell="1" allowOverlap="1" wp14:anchorId="155A5C94" wp14:editId="469E5509">
          <wp:simplePos x="0" y="0"/>
          <wp:positionH relativeFrom="margin">
            <wp:align>center</wp:align>
          </wp:positionH>
          <wp:positionV relativeFrom="margin">
            <wp:posOffset>-1828800</wp:posOffset>
          </wp:positionV>
          <wp:extent cx="7772400" cy="100584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Neighborworks-Page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6CC0" w14:textId="095FD997" w:rsidR="008457B9" w:rsidRDefault="00221174">
    <w:pPr>
      <w:pStyle w:val="Header"/>
    </w:pPr>
    <w:r>
      <w:rPr>
        <w:noProof/>
      </w:rPr>
      <w:drawing>
        <wp:anchor distT="0" distB="0" distL="114300" distR="114300" simplePos="0" relativeHeight="251658240" behindDoc="1" locked="0" layoutInCell="1" allowOverlap="1" wp14:anchorId="433107BF" wp14:editId="4B02FD2F">
          <wp:simplePos x="0" y="0"/>
          <wp:positionH relativeFrom="margin">
            <wp:align>center</wp:align>
          </wp:positionH>
          <wp:positionV relativeFrom="margin">
            <wp:posOffset>-1828800</wp:posOffset>
          </wp:positionV>
          <wp:extent cx="7775652" cy="10062609"/>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Neighborworks-Page1.jpg"/>
                  <pic:cNvPicPr/>
                </pic:nvPicPr>
                <pic:blipFill>
                  <a:blip r:embed="rId1">
                    <a:extLst>
                      <a:ext uri="{28A0092B-C50C-407E-A947-70E740481C1C}">
                        <a14:useLocalDpi xmlns:a14="http://schemas.microsoft.com/office/drawing/2010/main" val="0"/>
                      </a:ext>
                    </a:extLst>
                  </a:blip>
                  <a:stretch>
                    <a:fillRect/>
                  </a:stretch>
                </pic:blipFill>
                <pic:spPr>
                  <a:xfrm>
                    <a:off x="0" y="0"/>
                    <a:ext cx="7775652" cy="1006260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94C"/>
    <w:multiLevelType w:val="hybridMultilevel"/>
    <w:tmpl w:val="9D6A6D06"/>
    <w:lvl w:ilvl="0" w:tplc="2278A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05BE6"/>
    <w:multiLevelType w:val="hybridMultilevel"/>
    <w:tmpl w:val="BC4C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30BCA"/>
    <w:multiLevelType w:val="hybridMultilevel"/>
    <w:tmpl w:val="D4B81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907FF4"/>
    <w:multiLevelType w:val="hybridMultilevel"/>
    <w:tmpl w:val="D674D822"/>
    <w:lvl w:ilvl="0" w:tplc="7D50E5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B2A1E"/>
    <w:multiLevelType w:val="multilevel"/>
    <w:tmpl w:val="D510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729B7"/>
    <w:multiLevelType w:val="hybridMultilevel"/>
    <w:tmpl w:val="0158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72768"/>
    <w:multiLevelType w:val="hybridMultilevel"/>
    <w:tmpl w:val="F8FEC534"/>
    <w:lvl w:ilvl="0" w:tplc="2D14C7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7DE9"/>
    <w:multiLevelType w:val="hybridMultilevel"/>
    <w:tmpl w:val="47A2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313B1"/>
    <w:multiLevelType w:val="hybridMultilevel"/>
    <w:tmpl w:val="76EA6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240469">
    <w:abstractNumId w:val="8"/>
  </w:num>
  <w:num w:numId="2" w16cid:durableId="1337073448">
    <w:abstractNumId w:val="0"/>
  </w:num>
  <w:num w:numId="3" w16cid:durableId="355035266">
    <w:abstractNumId w:val="1"/>
  </w:num>
  <w:num w:numId="4" w16cid:durableId="153105472">
    <w:abstractNumId w:val="2"/>
  </w:num>
  <w:num w:numId="5" w16cid:durableId="23139878">
    <w:abstractNumId w:val="7"/>
  </w:num>
  <w:num w:numId="6" w16cid:durableId="201328641">
    <w:abstractNumId w:val="3"/>
  </w:num>
  <w:num w:numId="7" w16cid:durableId="1749769073">
    <w:abstractNumId w:val="5"/>
  </w:num>
  <w:num w:numId="8" w16cid:durableId="2133093069">
    <w:abstractNumId w:val="6"/>
  </w:num>
  <w:num w:numId="9" w16cid:durableId="49022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8"/>
    <w:rsid w:val="0002149A"/>
    <w:rsid w:val="000226B7"/>
    <w:rsid w:val="000251B5"/>
    <w:rsid w:val="0004074A"/>
    <w:rsid w:val="00046DB5"/>
    <w:rsid w:val="000734B4"/>
    <w:rsid w:val="000A3FD8"/>
    <w:rsid w:val="000B2793"/>
    <w:rsid w:val="000E190F"/>
    <w:rsid w:val="00112B62"/>
    <w:rsid w:val="001640D4"/>
    <w:rsid w:val="00181F16"/>
    <w:rsid w:val="001D01C6"/>
    <w:rsid w:val="001E4F17"/>
    <w:rsid w:val="001F48E7"/>
    <w:rsid w:val="0020086C"/>
    <w:rsid w:val="00205176"/>
    <w:rsid w:val="00221174"/>
    <w:rsid w:val="00263530"/>
    <w:rsid w:val="00297F99"/>
    <w:rsid w:val="002A177B"/>
    <w:rsid w:val="002E030B"/>
    <w:rsid w:val="002F57AE"/>
    <w:rsid w:val="00311D27"/>
    <w:rsid w:val="00317967"/>
    <w:rsid w:val="00327521"/>
    <w:rsid w:val="0033763A"/>
    <w:rsid w:val="00350B35"/>
    <w:rsid w:val="00357608"/>
    <w:rsid w:val="00362620"/>
    <w:rsid w:val="003820DB"/>
    <w:rsid w:val="003904A3"/>
    <w:rsid w:val="00392AB6"/>
    <w:rsid w:val="0041249F"/>
    <w:rsid w:val="00413368"/>
    <w:rsid w:val="00450ACA"/>
    <w:rsid w:val="00474F90"/>
    <w:rsid w:val="004A759A"/>
    <w:rsid w:val="004E29E7"/>
    <w:rsid w:val="004E3DEC"/>
    <w:rsid w:val="004E50B4"/>
    <w:rsid w:val="00503CB4"/>
    <w:rsid w:val="005549F0"/>
    <w:rsid w:val="0057422B"/>
    <w:rsid w:val="005A4348"/>
    <w:rsid w:val="005B75D1"/>
    <w:rsid w:val="005C170D"/>
    <w:rsid w:val="00605BF1"/>
    <w:rsid w:val="00607BA0"/>
    <w:rsid w:val="006375AB"/>
    <w:rsid w:val="00686F9A"/>
    <w:rsid w:val="00692462"/>
    <w:rsid w:val="007368ED"/>
    <w:rsid w:val="00736944"/>
    <w:rsid w:val="007E75A9"/>
    <w:rsid w:val="008020C7"/>
    <w:rsid w:val="0080377D"/>
    <w:rsid w:val="00817868"/>
    <w:rsid w:val="00827A14"/>
    <w:rsid w:val="008451B5"/>
    <w:rsid w:val="008457B9"/>
    <w:rsid w:val="00847C06"/>
    <w:rsid w:val="008566CF"/>
    <w:rsid w:val="008672F6"/>
    <w:rsid w:val="00875BCE"/>
    <w:rsid w:val="008C2A85"/>
    <w:rsid w:val="008C70AD"/>
    <w:rsid w:val="008D1FCC"/>
    <w:rsid w:val="00915288"/>
    <w:rsid w:val="009375AB"/>
    <w:rsid w:val="00940365"/>
    <w:rsid w:val="00942926"/>
    <w:rsid w:val="00953E7D"/>
    <w:rsid w:val="00955BDF"/>
    <w:rsid w:val="009745D3"/>
    <w:rsid w:val="009771DA"/>
    <w:rsid w:val="00981C01"/>
    <w:rsid w:val="009B37D2"/>
    <w:rsid w:val="009D0204"/>
    <w:rsid w:val="009D6A89"/>
    <w:rsid w:val="009D7359"/>
    <w:rsid w:val="009F0982"/>
    <w:rsid w:val="009F7B8E"/>
    <w:rsid w:val="00A00763"/>
    <w:rsid w:val="00A01C21"/>
    <w:rsid w:val="00A31577"/>
    <w:rsid w:val="00A37E82"/>
    <w:rsid w:val="00A51E32"/>
    <w:rsid w:val="00A94469"/>
    <w:rsid w:val="00AB4386"/>
    <w:rsid w:val="00AD201D"/>
    <w:rsid w:val="00AF1833"/>
    <w:rsid w:val="00B246D5"/>
    <w:rsid w:val="00B35C15"/>
    <w:rsid w:val="00B6444D"/>
    <w:rsid w:val="00B85C5D"/>
    <w:rsid w:val="00BA7837"/>
    <w:rsid w:val="00BB3242"/>
    <w:rsid w:val="00BF188B"/>
    <w:rsid w:val="00C34281"/>
    <w:rsid w:val="00C72252"/>
    <w:rsid w:val="00C823F7"/>
    <w:rsid w:val="00C82A2A"/>
    <w:rsid w:val="00C87026"/>
    <w:rsid w:val="00C922F8"/>
    <w:rsid w:val="00C96BD0"/>
    <w:rsid w:val="00CB2C12"/>
    <w:rsid w:val="00D1201C"/>
    <w:rsid w:val="00D158D9"/>
    <w:rsid w:val="00D74099"/>
    <w:rsid w:val="00D804A7"/>
    <w:rsid w:val="00DE6210"/>
    <w:rsid w:val="00E25E7D"/>
    <w:rsid w:val="00E26663"/>
    <w:rsid w:val="00E84F68"/>
    <w:rsid w:val="00EA1BCF"/>
    <w:rsid w:val="00EA411B"/>
    <w:rsid w:val="00F12EB8"/>
    <w:rsid w:val="00F1367B"/>
    <w:rsid w:val="00F5639C"/>
    <w:rsid w:val="00F56EB5"/>
    <w:rsid w:val="00F6004B"/>
    <w:rsid w:val="00F62894"/>
    <w:rsid w:val="00F66BBE"/>
    <w:rsid w:val="00F91B25"/>
    <w:rsid w:val="00F96DAC"/>
    <w:rsid w:val="00FA4C0E"/>
    <w:rsid w:val="00FB3B63"/>
    <w:rsid w:val="00FC6885"/>
    <w:rsid w:val="00FD35B0"/>
    <w:rsid w:val="00FE1097"/>
    <w:rsid w:val="00FE3A15"/>
    <w:rsid w:val="00FF4309"/>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CEB1"/>
  <w15:docId w15:val="{1169F27C-7EEE-4E1C-A22F-B44E97D6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36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13368"/>
  </w:style>
  <w:style w:type="paragraph" w:styleId="Footer">
    <w:name w:val="footer"/>
    <w:basedOn w:val="Normal"/>
    <w:link w:val="FooterChar"/>
    <w:uiPriority w:val="99"/>
    <w:unhideWhenUsed/>
    <w:rsid w:val="0041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368"/>
  </w:style>
  <w:style w:type="paragraph" w:styleId="BalloonText">
    <w:name w:val="Balloon Text"/>
    <w:basedOn w:val="Normal"/>
    <w:link w:val="BalloonTextChar"/>
    <w:uiPriority w:val="99"/>
    <w:semiHidden/>
    <w:unhideWhenUsed/>
    <w:rsid w:val="0041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68"/>
    <w:rPr>
      <w:rFonts w:ascii="Tahoma" w:hAnsi="Tahoma" w:cs="Tahoma"/>
      <w:sz w:val="16"/>
      <w:szCs w:val="16"/>
    </w:rPr>
  </w:style>
  <w:style w:type="character" w:styleId="Hyperlink">
    <w:name w:val="Hyperlink"/>
    <w:basedOn w:val="DefaultParagraphFont"/>
    <w:uiPriority w:val="99"/>
    <w:unhideWhenUsed/>
    <w:rsid w:val="008457B9"/>
    <w:rPr>
      <w:color w:val="0000FF"/>
      <w:u w:val="single"/>
    </w:rPr>
  </w:style>
  <w:style w:type="paragraph" w:styleId="ListParagraph">
    <w:name w:val="List Paragraph"/>
    <w:basedOn w:val="Normal"/>
    <w:uiPriority w:val="34"/>
    <w:qFormat/>
    <w:rsid w:val="00FB3B63"/>
    <w:pPr>
      <w:ind w:left="720"/>
      <w:contextualSpacing/>
    </w:pPr>
  </w:style>
  <w:style w:type="table" w:styleId="TableGrid">
    <w:name w:val="Table Grid"/>
    <w:basedOn w:val="TableNormal"/>
    <w:uiPriority w:val="39"/>
    <w:rsid w:val="00C8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77D"/>
    <w:rPr>
      <w:sz w:val="16"/>
      <w:szCs w:val="16"/>
    </w:rPr>
  </w:style>
  <w:style w:type="paragraph" w:styleId="CommentText">
    <w:name w:val="annotation text"/>
    <w:basedOn w:val="Normal"/>
    <w:link w:val="CommentTextChar"/>
    <w:uiPriority w:val="99"/>
    <w:unhideWhenUsed/>
    <w:rsid w:val="0080377D"/>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0377D"/>
    <w:rPr>
      <w:kern w:val="2"/>
      <w:sz w:val="20"/>
      <w:szCs w:val="20"/>
      <w14:ligatures w14:val="standardContextual"/>
    </w:rPr>
  </w:style>
  <w:style w:type="paragraph" w:styleId="Revision">
    <w:name w:val="Revision"/>
    <w:hidden/>
    <w:uiPriority w:val="99"/>
    <w:semiHidden/>
    <w:rsid w:val="009F0982"/>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E3DEC"/>
    <w:pPr>
      <w:spacing w:after="200"/>
    </w:pPr>
    <w:rPr>
      <w:rFonts w:ascii="Calibri" w:eastAsia="Calibri" w:hAnsi="Calibri" w:cs="Times New Roman"/>
      <w:b/>
      <w:bCs/>
      <w:kern w:val="0"/>
      <w14:ligatures w14:val="none"/>
    </w:rPr>
  </w:style>
  <w:style w:type="character" w:customStyle="1" w:styleId="CommentSubjectChar">
    <w:name w:val="Comment Subject Char"/>
    <w:basedOn w:val="CommentTextChar"/>
    <w:link w:val="CommentSubject"/>
    <w:uiPriority w:val="99"/>
    <w:semiHidden/>
    <w:rsid w:val="004E3DEC"/>
    <w:rPr>
      <w:rFonts w:ascii="Calibri" w:eastAsia="Calibri" w:hAnsi="Calibri" w:cs="Times New Roman"/>
      <w:b/>
      <w:bCs/>
      <w:kern w:val="2"/>
      <w:sz w:val="20"/>
      <w:szCs w:val="20"/>
      <w14:ligatures w14:val="standardContextual"/>
    </w:rPr>
  </w:style>
  <w:style w:type="paragraph" w:styleId="NormalWeb">
    <w:name w:val="Normal (Web)"/>
    <w:basedOn w:val="Normal"/>
    <w:uiPriority w:val="99"/>
    <w:unhideWhenUsed/>
    <w:rsid w:val="00C922F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6d508a-4778-48c9-a9f0-f0611091cf99" xsi:nil="true"/>
    <lcf76f155ced4ddcb4097134ff3c332f xmlns="cbbcd4f7-7805-4456-921b-3d35c493db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9823697DEC344C907596A8EA5E2EA6" ma:contentTypeVersion="13" ma:contentTypeDescription="Create a new document." ma:contentTypeScope="" ma:versionID="4387f14472a744966abbe5b083efe8fc">
  <xsd:schema xmlns:xsd="http://www.w3.org/2001/XMLSchema" xmlns:xs="http://www.w3.org/2001/XMLSchema" xmlns:p="http://schemas.microsoft.com/office/2006/metadata/properties" xmlns:ns2="cbbcd4f7-7805-4456-921b-3d35c493db8b" xmlns:ns3="656d508a-4778-48c9-a9f0-f0611091cf99" targetNamespace="http://schemas.microsoft.com/office/2006/metadata/properties" ma:root="true" ma:fieldsID="b19190ba326298ed22b13b7af9186663" ns2:_="" ns3:_="">
    <xsd:import namespace="cbbcd4f7-7805-4456-921b-3d35c493db8b"/>
    <xsd:import namespace="656d508a-4778-48c9-a9f0-f0611091c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d4f7-7805-4456-921b-3d35c493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37870-f7da-40a8-abf8-dc747e6610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d508a-4778-48c9-a9f0-f0611091cf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c4e77a-8d33-4d34-9e9c-ab8449830196}" ma:internalName="TaxCatchAll" ma:showField="CatchAllData" ma:web="656d508a-4778-48c9-a9f0-f0611091c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9BD76-BF30-4D13-84AE-C64B2E9B6CF4}">
  <ds:schemaRefs>
    <ds:schemaRef ds:uri="http://schemas.openxmlformats.org/officeDocument/2006/bibliography"/>
  </ds:schemaRefs>
</ds:datastoreItem>
</file>

<file path=customXml/itemProps2.xml><?xml version="1.0" encoding="utf-8"?>
<ds:datastoreItem xmlns:ds="http://schemas.openxmlformats.org/officeDocument/2006/customXml" ds:itemID="{72A11EFB-B4D5-488F-9A9A-A1093C8D42F4}">
  <ds:schemaRefs>
    <ds:schemaRef ds:uri="http://schemas.microsoft.com/sharepoint/v3/contenttype/forms"/>
  </ds:schemaRefs>
</ds:datastoreItem>
</file>

<file path=customXml/itemProps3.xml><?xml version="1.0" encoding="utf-8"?>
<ds:datastoreItem xmlns:ds="http://schemas.openxmlformats.org/officeDocument/2006/customXml" ds:itemID="{63FF0DD4-0215-4DDA-882C-51A870E87AAE}">
  <ds:schemaRefs>
    <ds:schemaRef ds:uri="http://schemas.microsoft.com/office/2006/metadata/properties"/>
    <ds:schemaRef ds:uri="http://schemas.microsoft.com/office/infopath/2007/PartnerControls"/>
    <ds:schemaRef ds:uri="656d508a-4778-48c9-a9f0-f0611091cf99"/>
    <ds:schemaRef ds:uri="cbbcd4f7-7805-4456-921b-3d35c493db8b"/>
  </ds:schemaRefs>
</ds:datastoreItem>
</file>

<file path=customXml/itemProps4.xml><?xml version="1.0" encoding="utf-8"?>
<ds:datastoreItem xmlns:ds="http://schemas.openxmlformats.org/officeDocument/2006/customXml" ds:itemID="{684B5F29-6E20-464E-931E-91641D6C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cd4f7-7805-4456-921b-3d35c493db8b"/>
    <ds:schemaRef ds:uri="656d508a-4778-48c9-a9f0-f0611091c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Housing Development Fund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rzelinsky</dc:creator>
  <cp:lastModifiedBy>Chris Bogacki</cp:lastModifiedBy>
  <cp:revision>4</cp:revision>
  <dcterms:created xsi:type="dcterms:W3CDTF">2026-01-09T14:30:00Z</dcterms:created>
  <dcterms:modified xsi:type="dcterms:W3CDTF">2026-01-09T17:00:00Z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0x010100999823697DEC344C907596A8EA5E2EA6</vt:lpwstr>
  </property>
  <property fmtid="{D5CDD505-2E9C-101B-9397-08002B2CF9AE}" pid="3" name="MediaServiceImageTags">
    <vt:lpwstr/>
  </property>
</Properties>
</file>